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0CD" w:rsidRPr="008140CD" w:rsidRDefault="008140CD" w:rsidP="008140CD">
      <w:pPr>
        <w:contextualSpacing/>
        <w:rPr>
          <w:b/>
        </w:rPr>
      </w:pPr>
      <w:r w:rsidRPr="008140CD">
        <w:rPr>
          <w:b/>
        </w:rPr>
        <w:t xml:space="preserve">Dienstvereinbarung </w:t>
      </w:r>
    </w:p>
    <w:p w:rsidR="008140CD" w:rsidRDefault="008140CD" w:rsidP="008140CD">
      <w:pPr>
        <w:contextualSpacing/>
      </w:pPr>
      <w:r>
        <w:t xml:space="preserve">zwischen </w:t>
      </w:r>
      <w:bookmarkStart w:id="0" w:name="_GoBack"/>
      <w:bookmarkEnd w:id="0"/>
      <w:r>
        <w:t xml:space="preserve"> Dienststellenleitung  und  </w:t>
      </w:r>
      <w:r>
        <w:t xml:space="preserve">Mitarbeitervertretung </w:t>
      </w:r>
    </w:p>
    <w:p w:rsidR="008140CD" w:rsidRDefault="008140CD" w:rsidP="008140CD">
      <w:pPr>
        <w:contextualSpacing/>
      </w:pPr>
    </w:p>
    <w:p w:rsidR="008140CD" w:rsidRDefault="008140CD" w:rsidP="008140CD">
      <w:pPr>
        <w:contextualSpacing/>
      </w:pPr>
      <w:r>
        <w:t xml:space="preserve">der … (Dienststelle/Einrichtung) </w:t>
      </w:r>
    </w:p>
    <w:p w:rsidR="008140CD" w:rsidRDefault="008140CD" w:rsidP="008140CD">
      <w:pPr>
        <w:contextualSpacing/>
      </w:pPr>
    </w:p>
    <w:p w:rsidR="008140CD" w:rsidRDefault="008140CD" w:rsidP="008140CD">
      <w:pPr>
        <w:contextualSpacing/>
      </w:pPr>
      <w:r>
        <w:t>über die Bildung einer Einigungsstelle gem. § 3</w:t>
      </w:r>
      <w:r>
        <w:t>7</w:t>
      </w:r>
      <w:r>
        <w:t>a</w:t>
      </w:r>
      <w:r>
        <w:t xml:space="preserve"> Abs. 1</w:t>
      </w:r>
      <w:r>
        <w:t xml:space="preserve"> MVG</w:t>
      </w:r>
      <w:r>
        <w:t>-K</w:t>
      </w:r>
      <w:r>
        <w:t xml:space="preserve"> </w:t>
      </w:r>
    </w:p>
    <w:p w:rsidR="008140CD" w:rsidRDefault="008140CD" w:rsidP="008140CD">
      <w:pPr>
        <w:contextualSpacing/>
      </w:pPr>
    </w:p>
    <w:p w:rsidR="008140CD" w:rsidRDefault="008140CD" w:rsidP="008140CD">
      <w:pPr>
        <w:contextualSpacing/>
      </w:pPr>
    </w:p>
    <w:p w:rsidR="008140CD" w:rsidRPr="008140CD" w:rsidRDefault="008140CD" w:rsidP="008140CD">
      <w:pPr>
        <w:contextualSpacing/>
        <w:rPr>
          <w:b/>
        </w:rPr>
      </w:pPr>
      <w:r w:rsidRPr="008140CD">
        <w:rPr>
          <w:b/>
        </w:rPr>
        <w:t xml:space="preserve">§ 1 - Bildung der Einigungsstelle </w:t>
      </w:r>
    </w:p>
    <w:p w:rsidR="008140CD" w:rsidRDefault="008140CD" w:rsidP="008140CD">
      <w:pPr>
        <w:contextualSpacing/>
      </w:pPr>
    </w:p>
    <w:p w:rsidR="008140CD" w:rsidRDefault="008140CD" w:rsidP="008140CD">
      <w:pPr>
        <w:ind w:left="45"/>
        <w:contextualSpacing/>
      </w:pPr>
      <w:r>
        <w:t xml:space="preserve">(1)Für die ... (Dienststelle/Einrichtung) wird zur Klärung der Mitbestimmungsangelegenheit </w:t>
      </w:r>
      <w:r>
        <w:t xml:space="preserve">… </w:t>
      </w:r>
      <w:proofErr w:type="spellStart"/>
      <w:r>
        <w:t>xyz</w:t>
      </w:r>
      <w:proofErr w:type="spellEnd"/>
      <w:r>
        <w:t>... eine Einigungsstelle gem. § 37</w:t>
      </w:r>
      <w:r>
        <w:t>a MVG</w:t>
      </w:r>
      <w:r>
        <w:t>-K</w:t>
      </w:r>
      <w:r>
        <w:t xml:space="preserve"> gebildet. </w:t>
      </w:r>
    </w:p>
    <w:p w:rsidR="008140CD" w:rsidRDefault="008140CD" w:rsidP="008140CD">
      <w:pPr>
        <w:contextualSpacing/>
      </w:pPr>
    </w:p>
    <w:p w:rsidR="008140CD" w:rsidRDefault="008140CD" w:rsidP="008140CD">
      <w:pPr>
        <w:contextualSpacing/>
      </w:pPr>
      <w:r>
        <w:t>(2) Den Vorsitzenden der Einigungsstelle bestimmen Dienststellenleitung und Mitarbeitervertretung gemeinsam. Dienststellenleitung und Mitarbeitervertretung entsenden jeweils mindestens zwei, höchstens vier Beisitzer/innen in die Einigungsstelle. Jeweils ein/e Beisitzer/in muss der Dienststelle angehören.</w:t>
      </w:r>
    </w:p>
    <w:p w:rsidR="008140CD" w:rsidRDefault="008140CD" w:rsidP="008140CD">
      <w:pPr>
        <w:contextualSpacing/>
      </w:pPr>
    </w:p>
    <w:p w:rsidR="008140CD" w:rsidRDefault="008140CD" w:rsidP="008140CD">
      <w:pPr>
        <w:contextualSpacing/>
      </w:pPr>
    </w:p>
    <w:p w:rsidR="008140CD" w:rsidRPr="008140CD" w:rsidRDefault="008140CD" w:rsidP="008140CD">
      <w:pPr>
        <w:contextualSpacing/>
        <w:rPr>
          <w:b/>
        </w:rPr>
      </w:pPr>
      <w:r w:rsidRPr="008140CD">
        <w:rPr>
          <w:b/>
        </w:rPr>
        <w:t xml:space="preserve">§ 2 - Zuständigkeit der Einigungsstelle </w:t>
      </w:r>
    </w:p>
    <w:p w:rsidR="008140CD" w:rsidRDefault="008140CD" w:rsidP="008140CD">
      <w:pPr>
        <w:contextualSpacing/>
      </w:pPr>
    </w:p>
    <w:p w:rsidR="008140CD" w:rsidRDefault="008140CD" w:rsidP="008140CD">
      <w:pPr>
        <w:contextualSpacing/>
      </w:pPr>
      <w:r>
        <w:t>Die Einigungsstelle ist zuständig für Regelungsstreitigkeiten zwischen der Dienststellenleitung und der Mitarbeitervertretung in organisatorischen und sozialen Angelegenheiten gemäß § 40 MVG</w:t>
      </w:r>
      <w:r>
        <w:t>-K</w:t>
      </w:r>
      <w:r>
        <w:t xml:space="preserve">. </w:t>
      </w:r>
    </w:p>
    <w:p w:rsidR="008140CD" w:rsidRDefault="008140CD" w:rsidP="008140CD">
      <w:pPr>
        <w:contextualSpacing/>
      </w:pPr>
    </w:p>
    <w:p w:rsidR="008140CD" w:rsidRDefault="008140CD" w:rsidP="008140CD">
      <w:pPr>
        <w:contextualSpacing/>
      </w:pPr>
    </w:p>
    <w:p w:rsidR="008140CD" w:rsidRPr="008140CD" w:rsidRDefault="008140CD" w:rsidP="008140CD">
      <w:pPr>
        <w:contextualSpacing/>
        <w:rPr>
          <w:b/>
        </w:rPr>
      </w:pPr>
      <w:r w:rsidRPr="008140CD">
        <w:rPr>
          <w:b/>
        </w:rPr>
        <w:t xml:space="preserve">§ 3 – Verfahren </w:t>
      </w:r>
    </w:p>
    <w:p w:rsidR="008140CD" w:rsidRDefault="008140CD" w:rsidP="008140CD">
      <w:pPr>
        <w:contextualSpacing/>
      </w:pPr>
    </w:p>
    <w:p w:rsidR="008140CD" w:rsidRPr="008140CD" w:rsidRDefault="008140CD" w:rsidP="008140CD">
      <w:pPr>
        <w:pStyle w:val="Vorgabetext"/>
        <w:numPr>
          <w:ilvl w:val="0"/>
          <w:numId w:val="3"/>
        </w:numPr>
        <w:tabs>
          <w:tab w:val="clear" w:pos="720"/>
          <w:tab w:val="left" w:pos="497"/>
        </w:tabs>
        <w:spacing w:before="0"/>
        <w:rPr>
          <w:rFonts w:asciiTheme="minorHAnsi" w:hAnsiTheme="minorHAnsi"/>
          <w:sz w:val="22"/>
          <w:szCs w:val="22"/>
        </w:rPr>
      </w:pPr>
      <w:r w:rsidRPr="008140CD">
        <w:rPr>
          <w:rFonts w:asciiTheme="minorHAnsi" w:hAnsiTheme="minorHAnsi"/>
          <w:sz w:val="22"/>
          <w:szCs w:val="22"/>
        </w:rPr>
        <w:t xml:space="preserve">Für das Verfahren vor der Einigungsstelle gelten </w:t>
      </w:r>
      <w:r>
        <w:rPr>
          <w:rFonts w:asciiTheme="minorHAnsi" w:hAnsiTheme="minorHAnsi"/>
          <w:sz w:val="22"/>
          <w:szCs w:val="22"/>
        </w:rPr>
        <w:t xml:space="preserve">die </w:t>
      </w:r>
      <w:r w:rsidRPr="008140CD">
        <w:rPr>
          <w:rFonts w:asciiTheme="minorHAnsi" w:hAnsiTheme="minorHAnsi"/>
          <w:sz w:val="22"/>
          <w:szCs w:val="22"/>
        </w:rPr>
        <w:t xml:space="preserve"> Regelu</w:t>
      </w:r>
      <w:r w:rsidRPr="008140CD">
        <w:rPr>
          <w:rFonts w:asciiTheme="minorHAnsi" w:hAnsiTheme="minorHAnsi"/>
          <w:sz w:val="22"/>
          <w:szCs w:val="22"/>
        </w:rPr>
        <w:t>n</w:t>
      </w:r>
      <w:r>
        <w:rPr>
          <w:rFonts w:asciiTheme="minorHAnsi" w:hAnsiTheme="minorHAnsi"/>
          <w:sz w:val="22"/>
          <w:szCs w:val="22"/>
        </w:rPr>
        <w:t xml:space="preserve">gen </w:t>
      </w:r>
      <w:proofErr w:type="spellStart"/>
      <w:r>
        <w:rPr>
          <w:rFonts w:asciiTheme="minorHAnsi" w:hAnsiTheme="minorHAnsi"/>
          <w:sz w:val="22"/>
          <w:szCs w:val="22"/>
        </w:rPr>
        <w:t>gemä´ß</w:t>
      </w:r>
      <w:proofErr w:type="spellEnd"/>
      <w:r>
        <w:rPr>
          <w:rFonts w:asciiTheme="minorHAnsi" w:hAnsiTheme="minorHAnsi"/>
          <w:sz w:val="22"/>
          <w:szCs w:val="22"/>
        </w:rPr>
        <w:t xml:space="preserve"> § 37 a Abs. 5 MVG-K und für die Kosten § 37 a Abs. 8 MVG-K.</w:t>
      </w:r>
    </w:p>
    <w:p w:rsidR="008140CD" w:rsidRDefault="008140CD" w:rsidP="008140CD">
      <w:pPr>
        <w:contextualSpacing/>
      </w:pPr>
    </w:p>
    <w:p w:rsidR="008140CD" w:rsidRDefault="008140CD" w:rsidP="008140CD">
      <w:pPr>
        <w:contextualSpacing/>
      </w:pPr>
    </w:p>
    <w:p w:rsidR="008140CD" w:rsidRPr="008140CD" w:rsidRDefault="008140CD" w:rsidP="008140CD">
      <w:pPr>
        <w:contextualSpacing/>
        <w:rPr>
          <w:b/>
        </w:rPr>
      </w:pPr>
      <w:r w:rsidRPr="008140CD">
        <w:rPr>
          <w:b/>
        </w:rPr>
        <w:t xml:space="preserve">§ 4 – Inkrafttreten, Laufzeit und Kündigung </w:t>
      </w:r>
    </w:p>
    <w:p w:rsidR="008140CD" w:rsidRDefault="008140CD" w:rsidP="008140CD">
      <w:pPr>
        <w:contextualSpacing/>
      </w:pPr>
    </w:p>
    <w:p w:rsidR="008140CD" w:rsidRDefault="008140CD" w:rsidP="008140CD">
      <w:pPr>
        <w:contextualSpacing/>
      </w:pPr>
      <w:r>
        <w:t xml:space="preserve">Diese Dienstvereinbarung ist bis zur Entscheidung der Einigungsstelle oder bis zur Einigung in der betreffenden Regelungsstreitigkeit zwischen Dienststellenleitung und Mitarbeitervertretung unkündbar. Sie tritt mit Entscheidung der Einigungsstelle oder nach Einigung zwischen Dienststellenleitung und Mitarbeitervertretung außer Kraft. Sie kann einvernehmlich für andere Regelungsstreitigkeiten wieder in Kraft gesetzt werden. </w:t>
      </w:r>
    </w:p>
    <w:p w:rsidR="008140CD" w:rsidRDefault="008140CD" w:rsidP="008140CD">
      <w:pPr>
        <w:contextualSpacing/>
      </w:pPr>
    </w:p>
    <w:p w:rsidR="008140CD" w:rsidRDefault="008140CD" w:rsidP="008140CD">
      <w:pPr>
        <w:contextualSpacing/>
      </w:pPr>
    </w:p>
    <w:p w:rsidR="008140CD" w:rsidRDefault="008140CD" w:rsidP="008140CD">
      <w:pPr>
        <w:contextualSpacing/>
      </w:pPr>
    </w:p>
    <w:p w:rsidR="008140CD" w:rsidRDefault="008140CD" w:rsidP="008140CD">
      <w:pPr>
        <w:contextualSpacing/>
      </w:pPr>
      <w:r>
        <w:t xml:space="preserve">Ort, Datum                                        Unterschriften </w:t>
      </w:r>
    </w:p>
    <w:p w:rsidR="008140CD" w:rsidRDefault="008140CD" w:rsidP="008140CD">
      <w:pPr>
        <w:contextualSpacing/>
      </w:pPr>
    </w:p>
    <w:p w:rsidR="00A02F5C" w:rsidRDefault="00A02F5C" w:rsidP="005D732B">
      <w:pPr>
        <w:contextualSpacing/>
      </w:pPr>
    </w:p>
    <w:sectPr w:rsidR="00A02F5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A31FA"/>
    <w:multiLevelType w:val="hybridMultilevel"/>
    <w:tmpl w:val="BA7CA2D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5D960606"/>
    <w:multiLevelType w:val="hybridMultilevel"/>
    <w:tmpl w:val="A8DA3A36"/>
    <w:lvl w:ilvl="0" w:tplc="8BDC0FD4">
      <w:start w:val="1"/>
      <w:numFmt w:val="decimal"/>
      <w:lvlText w:val="%1."/>
      <w:lvlJc w:val="left"/>
      <w:pPr>
        <w:tabs>
          <w:tab w:val="num" w:pos="510"/>
        </w:tabs>
        <w:ind w:left="510" w:hanging="51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7D824A31"/>
    <w:multiLevelType w:val="hybridMultilevel"/>
    <w:tmpl w:val="8D5C9FAC"/>
    <w:lvl w:ilvl="0" w:tplc="04070015">
      <w:start w:val="1"/>
      <w:numFmt w:val="decimal"/>
      <w:lvlText w:val="(%1)"/>
      <w:lvlJc w:val="left"/>
      <w:pPr>
        <w:ind w:left="360" w:hanging="360"/>
      </w:pPr>
    </w:lvl>
    <w:lvl w:ilvl="1" w:tplc="109CB17E">
      <w:start w:val="1"/>
      <w:numFmt w:val="decimal"/>
      <w:lvlText w:val="%2."/>
      <w:lvlJc w:val="left"/>
      <w:pPr>
        <w:ind w:left="1080" w:hanging="360"/>
      </w:pPr>
      <w:rPr>
        <w:rFonts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0CD"/>
    <w:rsid w:val="005D732B"/>
    <w:rsid w:val="008140CD"/>
    <w:rsid w:val="00A02F5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140CD"/>
    <w:pPr>
      <w:ind w:left="720"/>
      <w:contextualSpacing/>
    </w:pPr>
  </w:style>
  <w:style w:type="paragraph" w:customStyle="1" w:styleId="Vorgabetext">
    <w:name w:val="Vorgabetext"/>
    <w:basedOn w:val="Standard"/>
    <w:rsid w:val="008140CD"/>
    <w:pPr>
      <w:tabs>
        <w:tab w:val="left" w:pos="720"/>
        <w:tab w:val="left" w:pos="1122"/>
        <w:tab w:val="left" w:pos="1377"/>
        <w:tab w:val="left" w:pos="1980"/>
        <w:tab w:val="left" w:pos="2787"/>
        <w:tab w:val="left" w:pos="5384"/>
        <w:tab w:val="left" w:pos="8183"/>
      </w:tabs>
      <w:autoSpaceDE w:val="0"/>
      <w:autoSpaceDN w:val="0"/>
      <w:adjustRightInd w:val="0"/>
      <w:spacing w:before="170" w:line="240" w:lineRule="auto"/>
      <w:jc w:val="both"/>
    </w:pPr>
    <w:rPr>
      <w:rFonts w:ascii="Times New Roman" w:eastAsia="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140CD"/>
    <w:pPr>
      <w:ind w:left="720"/>
      <w:contextualSpacing/>
    </w:pPr>
  </w:style>
  <w:style w:type="paragraph" w:customStyle="1" w:styleId="Vorgabetext">
    <w:name w:val="Vorgabetext"/>
    <w:basedOn w:val="Standard"/>
    <w:rsid w:val="008140CD"/>
    <w:pPr>
      <w:tabs>
        <w:tab w:val="left" w:pos="720"/>
        <w:tab w:val="left" w:pos="1122"/>
        <w:tab w:val="left" w:pos="1377"/>
        <w:tab w:val="left" w:pos="1980"/>
        <w:tab w:val="left" w:pos="2787"/>
        <w:tab w:val="left" w:pos="5384"/>
        <w:tab w:val="left" w:pos="8183"/>
      </w:tabs>
      <w:autoSpaceDE w:val="0"/>
      <w:autoSpaceDN w:val="0"/>
      <w:adjustRightInd w:val="0"/>
      <w:spacing w:before="170" w:line="240" w:lineRule="auto"/>
      <w:jc w:val="both"/>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1392</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 Robert</dc:creator>
  <cp:lastModifiedBy>Johns, Robert</cp:lastModifiedBy>
  <cp:revision>2</cp:revision>
  <cp:lastPrinted>2015-07-15T13:01:00Z</cp:lastPrinted>
  <dcterms:created xsi:type="dcterms:W3CDTF">2015-07-15T13:02:00Z</dcterms:created>
  <dcterms:modified xsi:type="dcterms:W3CDTF">2015-07-15T13:02:00Z</dcterms:modified>
</cp:coreProperties>
</file>